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193253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3</w:t>
      </w:r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  <w:bookmarkStart w:id="0" w:name="_GoBack"/>
      <w:bookmarkEnd w:id="0"/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82D" w:rsidRDefault="000D182D" w:rsidP="007B2A47">
      <w:pPr>
        <w:spacing w:after="0" w:line="240" w:lineRule="auto"/>
      </w:pPr>
      <w:r>
        <w:separator/>
      </w:r>
    </w:p>
  </w:endnote>
  <w:endnote w:type="continuationSeparator" w:id="0">
    <w:p w:rsidR="000D182D" w:rsidRDefault="000D182D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Pr="00755ACF" w:rsidRDefault="005955AF" w:rsidP="005955AF">
    <w:pPr>
      <w:jc w:val="center"/>
      <w:rPr>
        <w:i/>
        <w:sz w:val="16"/>
        <w:szCs w:val="16"/>
        <w:u w:val="single"/>
      </w:rPr>
    </w:pPr>
    <w:r w:rsidRPr="00755ACF">
      <w:rPr>
        <w:bCs/>
        <w:i/>
        <w:sz w:val="16"/>
        <w:szCs w:val="16"/>
      </w:rPr>
      <w:t>Projekt rewitalizacji przestrzeni i budynków mieszkalnych po byłym PGR w miejscowości Borzymie i  Choceń oraz budynków mieszkalnych po byłej cukrowni w miejscowości Choceń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82D" w:rsidRDefault="000D182D" w:rsidP="007B2A47">
      <w:pPr>
        <w:spacing w:after="0" w:line="240" w:lineRule="auto"/>
      </w:pPr>
      <w:r>
        <w:separator/>
      </w:r>
    </w:p>
  </w:footnote>
  <w:footnote w:type="continuationSeparator" w:id="0">
    <w:p w:rsidR="000D182D" w:rsidRDefault="000D182D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>
      <w:rPr>
        <w:i/>
        <w:sz w:val="16"/>
        <w:szCs w:val="16"/>
      </w:rPr>
      <w:t>.12..</w:t>
    </w:r>
    <w:r w:rsidRPr="008A38D0">
      <w:rPr>
        <w:i/>
        <w:sz w:val="16"/>
        <w:szCs w:val="16"/>
      </w:rPr>
      <w:t>201</w:t>
    </w:r>
    <w:r>
      <w:rPr>
        <w:i/>
        <w:sz w:val="16"/>
        <w:szCs w:val="16"/>
      </w:rPr>
      <w:t>8</w:t>
    </w:r>
  </w:p>
  <w:p w:rsidR="007B2A47" w:rsidRPr="007B2A47" w:rsidRDefault="007B2A47" w:rsidP="007B2A47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A47" w:rsidRDefault="005B7A0D" w:rsidP="007B2A47">
    <w:pPr>
      <w:jc w:val="center"/>
    </w:pPr>
    <w:r w:rsidRPr="000B09FD">
      <w:rPr>
        <w:rFonts w:ascii="Verdana" w:hAnsi="Verdana"/>
        <w:noProof/>
        <w:sz w:val="20"/>
        <w:szCs w:val="20"/>
        <w:lang w:eastAsia="pl-PL"/>
      </w:rPr>
      <w:drawing>
        <wp:inline distT="0" distB="0" distL="0" distR="0">
          <wp:extent cx="323850" cy="3048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D182D"/>
    <w:rsid w:val="00136BB1"/>
    <w:rsid w:val="00171310"/>
    <w:rsid w:val="00193253"/>
    <w:rsid w:val="00303906"/>
    <w:rsid w:val="005955AF"/>
    <w:rsid w:val="005B7A0D"/>
    <w:rsid w:val="007B2A47"/>
    <w:rsid w:val="00837632"/>
    <w:rsid w:val="009D6FF8"/>
    <w:rsid w:val="00AC2637"/>
    <w:rsid w:val="00D7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431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13</cp:revision>
  <dcterms:created xsi:type="dcterms:W3CDTF">2018-09-05T06:56:00Z</dcterms:created>
  <dcterms:modified xsi:type="dcterms:W3CDTF">2018-09-06T10:15:00Z</dcterms:modified>
</cp:coreProperties>
</file>